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104</w:t>
      </w:r>
    </w:p>
    <w:p>
      <w:r>
        <w:t>Bundesgericht (BGE), 2016-12-23, DE</w:t>
      </w:r>
    </w:p>
    <w:p>
      <w:r>
        <w:rPr>
          <w:b/>
        </w:rPr>
        <w:t xml:space="preserve">Quelle: </w:t>
      </w:r>
      <w:r>
        <w:t>https://mcp.opencaselaw.ch/entscheid/bge_143 IV 104</w:t>
      </w:r>
    </w:p>
    <w:p>
      <w:r>
        <w:t>FR: ATF 143 IV 104</w:t>
      </w:r>
    </w:p>
    <w:p>
      <w:r>
        <w:t>IT: DTF 143 IV 104</w:t>
      </w:r>
    </w:p>
    <w:p>
      <w:pPr>
        <w:pStyle w:val="Heading2"/>
      </w:pPr>
      <w:r>
        <w:t>Regeste</w:t>
      </w:r>
    </w:p>
    <w:p>
      <w:r>
        <w:t>Regeste Art. 32, 33 Abs. 3 und Art. 55a StGB, Art. 11 Abs. 1 und Art. 320 Abs. 4 StPO; Verfahrenseinstellung gestützt auf Art. 55a StGB; Grundsatz "ne bis in idem"; Unteilbarkeit des Strafantrags und des Rückzugs desselben. Die Verurteilung eines Ehegatten wegen Tätlichkeiten zum Nachteil seiner Ehegattin in einem abgetrennten Verfahren wegen Raubes verstösst gegen Art. 55a StGB und den Grundsatz "ne bis in idem", wenn die Strafverfahren gegen die Ehegatten wegen gegenseitiger Tätlichkeiten betreffend den fraglichen Tatzeitraum zuvor in Anwendung von Art. 55a StGB rechtskräftig eingestellt wurden (E. 4). Das Ersuchen um Verfahrenssistierung bzw. die Zustimmung zum Antrag der zuständigen Behörde auf Verfahrenssistierung (Art. 55a Abs. 1 lit. b StGB) und das unbenutzte Verstreichenlassen der Frist für den Widerruf der Zustimmung zur Verfahrenssistierung (Art. 55a Abs. 2 StGB) kommen dem Rückzug eines Strafantrags gleich. Sind Tätlichkeiten des Ehegatten zu beurteilen, an welchen sich Dritte beteiligt haben sollen, ist angesichts des Grundsatzes der Unteilbarkeit der Strafverfolgung bei Antragsdelikten auch das Strafverfahren gegen die Beteiligten einzustellen (E. 5.1-5.3). Aufklärungspflicht der Behörden über die Unteilbarkeit der Strafverfolgung verneint (E. 5.4).</w:t>
      </w:r>
    </w:p>
    <w:p>
      <w:pPr>
        <w:pStyle w:val="Heading2"/>
      </w:pPr>
      <w:r>
        <w:t>Erwägungen</w:t>
      </w:r>
    </w:p>
    <w:p>
      <w:r>
        <w:rPr>
          <w:b/>
        </w:rPr>
        <w:t>E. 3.1</w:t>
      </w:r>
    </w:p>
    <w:p>
      <w:r>
        <w:t>Der Beschwerdeführer 1 (A.X.) rügt u.a. einen Verstoss gegen das in Art. 11 Abs. 1 StPO verankerte Verbot der doppelten Strafverfolgung (Grundsatz "ne bis in idem"). Die Staatsanwaltschaft habe das Strafverfahren gegen ihn betreffend der (angeblich) gegenüber der Beschwerdegegnerin 2 (C.X.) in den Jahren 2010 bis 2012 begangenen Tätlichkeiten mit Verfügung vom 24. Oktober 2013 eingestellt. Seine zwischenzeitlich von ihm geschiedene Ehefrau und er hätten sich nach der Trennung gegenseitig der häuslichen Gewalt beschuldigt. Sinn und Zweck sei damals die Einstellung sämtlicher Tatsachen gewesen, die sich zwischen den Ehegatten in den Jahren 2010 bis 2012 insbesondere im Zusammenhang mit dem Hund "E." ereignet hätten und unter den Tatbestand der Tätlichkeit subsumiert werden könnten. Dies ergebe sich nicht nur aus dem Wortlaut der Einstellungsverfügung vom 24. Oktober 2013, sondern auch aus dem Gesamtkontext.</w:t>
      </w:r>
    </w:p>
    <w:p>
      <w:r>
        <w:rPr>
          <w:b/>
        </w:rPr>
        <w:t>E. 3.2</w:t>
      </w:r>
    </w:p>
    <w:p>
      <w:r>
        <w:t>Die Beschwerdeführerin 2 (B.X.) argumentiert, der Beschwerdeführer 1 könne von vornherein nicht wegen Tätlichkeiten verurteilt werden, da das Verfahren gegen diesen wegen Tätlichkeiten zum Nachteil der Beschwerdegegnerin 2, begangen zwischen 2010 und 2012, rechtskräftig eingestellt worden sei. Angesichts der Unteilbarkeit der Strafverfolgung bei Antragsdelikten gemäss Art. 32 StGB hätte sie vom Vorwurf der Tätlichkeiten freigesprochen werden müssen. BGE 143 IV 104 S. 108</w:t>
      </w:r>
    </w:p>
    <w:p>
      <w:r>
        <w:rPr>
          <w:b/>
        </w:rPr>
        <w:t>E. 3.3</w:t>
      </w:r>
    </w:p>
    <w:p>
      <w:r>
        <w:t>Die Vorinstanz führt dazu im Urteil vom 7. April 2016 aus, soweit geltend gemacht werde, der Grundsatz "ne bis in idem" stehe einer Verurteilung wegen Tätlichkeit auch deshalb entgegen, weil das Strafverfahren gegen den Beschwerdeführer 1 und die Beschwerdegegnerin 2 wegen wiederholt begangener (gegenseitiger) Tätlichkeiten, begangen in den Jahren 2010 bis 2012 in W. und anderswo, eingestellt worden sei, könne vollumfänglich auf die zutreffenden Ausführungen der ersten Instanz, den Beschluss der Kammer vom 26. März 2015 sowie die Ausführungen der Beschwerdegegnerin 2 verwiesen werden. Der Vorfall vom 22. Juni 2012 sei von der Verfahrenseinstellung nicht miterfasst. Das Regionalgericht erwog an der von der Vorinstanz zitierten Stelle des erstinstanzlichen Urteils, der Tatbestand der häuslichen Gewalt sei bloss ein relatives Antragsdelikt. In Bezug auf den Beschwerdeführer 1 sei ursprünglich kein Strafantrag erforderlich gewesen ( Art. 126 Abs. 2 lit. b StGB ). Somit habe die Beschwerdegegnerin 2 keinen Strafantrag zurückziehen, sondern lediglich die Zeitspanne verstreichen lassen können, während welcher sie gemäss Art. 55a Abs. 2 StGB die Wiederaufnahme des Verfahrens hätte verlangen können. Sie habe keine Wiederaufnahme des Verfahrens verlangt. Ob dies einem Rückzug des Strafantrags für weitere Beteiligte gemäss Art. 33 Abs. 3 StGB gleichzusetzen sei, könne offengelassen werden. Für die Auslegung der Einstellungsverfügung betreffend häusliche Gewalt sei nicht allein der Wortlaut, sondern auch der Gesamtkontext ausschlaggebend. Der Staatsanwalt habe die beiden Verfahren (Raub einerseits, häusliche Gewalt andererseits) u.a. mit der Begründung abgetrennt, weil die Untersuchung zum Raub, mithin zum Vorfall vom 22. Juni 2012, weitgehend abgeschlossen gewesen sei, während sich das Verfahren wegen angeblicher gegenseitiger häuslicher Gewalt noch im Anfangsstadium befunden habe. Beim abgetrennten Verfahren wegen häuslicher Gewalt habe es sich somit offensichtlich um andere Vorfälle (nur) unter den Ehegatten gehandelt. Damit sei der Vorfall vom 22. Juni 2012 nicht mitgemeint. Es liege somit ein gültiger Strafantrag vor. Die Beschwerdegegnerin 2 machte im vorinstanzlichen Verfahren geltend, sie habe einer Einstellung des Verfahrens wegen der früher erlittenen häuslichen Gewalt zugestimmt, weil sie vom Vorfall vom 22. Juni 2012 psychisch immer noch erheblich angeschlagen gewesen sei und schlicht keine Kraft mehr gehabt habe, nebst dem Strafverfahren betreffend den Vorfall vom 22. Juni 2012 noch ein BGE 143 IV 104 S. 109 zusätzliches Verfahren wegen der früher erlittenen häuslichen Gewalt durchzustehen. Aus diesem Grund habe sie Hand zu einer Sistierung des Strafverfahrens gegen den Beschwerdeführer 1 wegen dieser anderen Delikte geboten. Es sei evident, dass das Strafverfahren nur wegen der früheren Tätlichkeiten zu ihrem Nachteil aufgehoben worden sei, nicht aber in Bezug auf den Vorfall vom 22. Juni 2012. In ihren Stellungnahmen vor Bundesgericht verweist die Beschwerdegegnerin 2 auf die Ausführungen der Vorinstanz im angefochtenen Urteil und im Beschluss vom 26. März 2015. Mit Beschluss vom 26. März 2015 wies die Vorinstanz den Antrag auf Einstellung des Strafverfahrens wegen Tätlichkeiten vorfrageweise ab. Zur Begründung verwies sie auf die zuvor erwähnten Ausführungen im erstinstanzlichen Urteil und in der Stellungnahme der Beschwerdegegnerin 2 im vorinstanzlichen Verfahren.</w:t>
      </w:r>
    </w:p>
    <w:p>
      <w:r>
        <w:rPr>
          <w:b/>
        </w:rPr>
        <w:t>E. 4.1</w:t>
      </w:r>
    </w:p>
    <w:p>
      <w:r>
        <w:t>Bei den Straftatbeständen der einfachen Körperverletzung, der Tätlichkeiten und der Drohung handelt es sich grundsätzlich um Antragsdelikte (vgl. Art. 123 Ziff. 1, Art. 126 Abs. 1 und Art. 180 Abs. 1 StGB ). Seit der auf den 1. April 2004 bzw. 1. Januar 2007 in Kraft getretenen Revision des StGB (vgl. Ziff. 1 des Bundesgesetzes vom 3. Oktober 2003 über die Strafverfolgung in der Ehe und in der Partnerschaft [AS 2004 1403 ff.]; Ziff. 18 des Partnerschaftsgesetzes vom 18. Juni 2004 [AS 2005 5685 ff.]) werden diese Straftaten von Amtes wegen verfolgt, wenn sie gegenüber dem Ehegatten, dem eingetragenen Partner oder dem Lebenspartner bzw. innerhalb eines Jahres nach der Scheidung der Ehegatten, der Auflösung der eingetragenen Partnerschaft oder der Trennung der Lebenspartner erfolgten (vgl. Art. 123 Ziff. 2 Abs. 3-5, Art. 126 Abs. 2 lit. b, b bis und c und Art. 180 Abs. 2 StGB ). Art. 55a Abs. 1 StGB sieht jedoch vor, dass die Staatsanwaltschaft und die Gerichte das von Amtes wegen zu führende Verfahren sistieren können, wenn das Opfer darum ersucht oder einem entsprechenden Antrag der zuständigen Behörde zustimmt. Gemäss Art. 55a Abs. 2 StGB wird das Verfahren wieder an die Hand genommen, wenn das Opfer seine Zustimmung innerhalb von sechs Monaten seit der Sistierung schriftlich oder mündlich widerruft. Wird die Zustimmung nicht widerrufen, so verfügen die Staatsanwaltschaft und die Gerichte die Einstellung des Verfahrens ( Art. 55a Abs. 3 StGB ; siehe dazu auch BGE 139 IV 220 E. 3.4.6 S. 227; BGE 135 IV 27 E. 2.2 S. 30). BGE 143 IV 104 S. 110 Die Einstellung gestützt auf Art. 55a StGB kompensiert die Aufhebung des Antragserfordernisses in weniger schwerwiegenden Fällen der häuslichen Gewalt (Urteil 6B_835/2009 vom 21. Dezember 2009 E. 4.2; Bericht der Kommission für Rechtsfragen des Nationalrates vom 28. Oktober 2002 zur Parlamentarischen Initiative "Gewalt gegen Frauen [...]", BBl 2003 1920 ff. Ziff. 3.2). Um sicherzugehen, dass das Opfer tatsächlich frei über die Verfahrenssistierung entscheiden konnte, wird ihm die Möglichkeit gegeben, seine Entscheidungsgrundlagen innert der Frist von sechs Monaten ( Art. 55a Abs. 2 StGB ) nochmals zu überdenken (vgl. BBl 2003 1922 f. Ziff. 3.2.1.3, 1927 Ziff. 3.2.2.2).</w:t>
      </w:r>
    </w:p>
    <w:p>
      <w:r>
        <w:rPr>
          <w:b/>
        </w:rPr>
        <w:t>E. 4.2</w:t>
      </w:r>
    </w:p>
    <w:p>
      <w:r>
        <w:t>Eine rechtskräftige Einstellungsverfügung kommt einem freisprechenden Endentscheid gleich ( Art. 320 Abs. 4 StPO ). Einer erneuten strafrechtlichen Verfolgung wegen der gleichen Tat stehen die materielle Rechtskraft des Urteils und der u.a. in Art. 11 Abs. 1 StPO verankerte Grundsatz "ne bis in idem" entgegen, wonach eine beschuldigte Person "wegen der gleichen Straftat nicht erneut verfolgt werden" darf (Urteile 6B_1056/2015 vom 4. Dezember 2015 E. 1.3; 6B_425/2015 vom 12. November 2015 E. 1.4; 6B_653/2013 vom 20. März 2014 E. 3.1 mit Hinweisen). Das Verbot der doppelten Strafverfolgung bildet ein Verfahrenshindernis (Urteile 6B_425/2015 vom 12. November 2015 E. 1.4; 6B_653/2013 vom 20. März 2014 E. 3.1).</w:t>
      </w:r>
    </w:p>
    <w:p>
      <w:r>
        <w:rPr>
          <w:b/>
        </w:rPr>
        <w:t>E. 4.3</w:t>
      </w:r>
    </w:p>
    <w:p>
      <w:r>
        <w:t>Die Staatsanwaltschaft Bern-Mittelland sistierte mit Verfügung vom 15. April 2013 die Untersuchungen gegen den Beschwerdeführer 1 und die Beschwerdegegnerin 2 wegen gegenseitiger Tätlichkeiten (häuslicher Gewalt), wiederholt begangen in den Jahren 2010 bis 2012 in W. und anderswo, in Anwendung von Art. 314 Abs. 1 StPO i.V.m. Art. 55a StGB . Zur Begründung führte sie an, die Eheleute würden seit April 2012 getrennt leben. Im Rahmen der strafrechtlichen Auseinandersetzung, die wegen des gemeinsamen Hundes "E." geführt werde, hätten sich die Eheleute nachträglich gegenseitig der häuslichen Gewalt beschuldigt. Mit schriftlicher Erklärung vom 12. April 2013 hätten die beiden Rechtsvertreter namens ihrer Klienten die provisorische Verfahrenseinstellung gemäss Art. 55a StGB beantragt. Nachdem der Beschwerdeführer 1 und die Beschwerdegegnerin 2 die Zustimmung zur Sistierung innerhalb von sechs Monaten nicht widerrufen hatten, stellte die Staatsanwaltschaft die Strafverfahren gegen diese wegen häuslicher Gewalt am 24. Oktober 2013 in BGE 143 IV 104 S. 111 Anwendung von Art. 55a Abs. 3 StGB i.V.m. Art. 319 Abs. 1 lit. d StPO ein und verwies die Zivilforderungen auf den Zivilweg.</w:t>
      </w:r>
    </w:p>
    <w:p>
      <w:r>
        <w:rPr>
          <w:b/>
        </w:rPr>
        <w:t>E. 4.4</w:t>
      </w:r>
    </w:p>
    <w:p>
      <w:r>
        <w:t>Die Rüge des Beschwerdeführers 1 ist begründet. Das Strafverfahren gegen diesen wegen wiederholter Tätlichkeiten zum Nachteil der Beschwerdegegnerin 2, begangen in den Jahren 2010 bis 2012 in W. und anderswo, wurde am 24. Oktober 2013 eingestellt. Bezüglich der angeklagten Tätlichkeiten vom 22. Juni 2012 zum Nachteil der Beschwerdegegnerin 2 liegt daher ein Verfahrenshindernis im Sinne von Art. 329 Abs. 1 lit. c StPO und Art. 339 Abs. 2 lit. c StPO vor. Die Vorinstanz hätte das Strafverfahren wegen Tätlichkeiten daher in Anwendung von Art. 379 StPO i.V.m. Art. 329 Abs. 4 StPO einstellen müssen. Wohl war das abgetrennte Verfahren gegen den Beschwerdeführer 1 wegen Raubes von der Einstellungsverfügung nicht betroffen. Dem abgetrennten Verfahren lag jedoch ein Aneignungsdelikt zugrunde, d.h. der Vorwurf, der Beschwerdeführer 1 habe sich des Hundes unrechtmässig behändigt (vgl. Art. 140 Ziff. 1 und Art. 139 Ziff. 1 StGB ). Die Staatsanwaltschaft erhob gegen die Beschuldigten am 29. August 2013 einzig Anklage wegen Raubes, evtl. Diebstahls. Auch die Beschwerdegegnerin 2 beantragte im erstinstanzlichen Verfahren ausschliesslich einen Schuldspruch wegen Raubes. Der Tatbestand des Raubes im Sinne von Art. 140 Ziff. 1 StGB ist ein Offizialdelikt, das vom Anwendungsbereich von Art. 55a StGB nicht miterfasst wird. Eine Einstellung des Strafverfahrens wegen Raubes gestützt auf Art. 55a StGB war daher nicht möglich. Ein solches Aneignungsdelikt liess sich schlussendlich nicht nachweisen. Dies lässt entgegen der Auffassung der Vorinstanz jedoch keinen Raum für einen Schuldspruch wegen Tätlichkeiten, begangen im Zusammenhang mit der nicht strafbaren Wegnahme des Hundes, da die Strafverfahren gegen die Ehegatten wegen gegenseitiger Tätlichkeiten, begangen u.a. im Jahre 2012, rechtskräftig eingestellt wurden. Der Schuldspruch des Beschwerdeführers 1 wegen Tätlichkeiten, begangen am 22. Juni 2012 zum Nachteil der Beschwerdegegnerin 2, verstösst daher gegen Art. 55a StGB sowie den Grundsatz "ne bis in idem".</w:t>
      </w:r>
    </w:p>
    <w:p>
      <w:r>
        <w:rPr>
          <w:b/>
        </w:rPr>
        <w:t>E. 5.1</w:t>
      </w:r>
    </w:p>
    <w:p>
      <w:r>
        <w:t>Stellt eine antragsberechtigte Person gegen einen an der Tat Beteiligten Strafantrag, so sind alle Beteiligten zu verfolgen ( Art. 32 StGB ). Zieht die antragsberechtigte Person ihren Strafantrag gegenüber einem Beschuldigten zurück, so gilt der Rückzug gemäss BGE 143 IV 104 S. 112 Art. 33 Abs. 3 StGB für alle Beschuldigten. Wer seinen Strafantrag zurückgezogen hat, kann ihn nicht nochmals stellen ( Art. 33 Abs. 2 StGB ). Beim Rückzug handelt es sich somit um eine grundsätzlich unwiderrufliche Willenserklärung ( BGE 132 IV 97 E. 3.3.1 in fine S. 99). Nach Art. 304 Abs. 2 StPO bedarf der Rückzug des Strafantrags der gleichen Form wie der Strafantrag, d.h. er muss ebenfalls schriftlich eingereicht oder mündlich zu Protokoll gegeben werden (vgl. Art. 304 Abs. 1 StPO ). Beteiligte im Sinne von Art. 32 und Art. 33 Abs. 3 StGB sind Mittäter, Anstifter und Gehilfen ( BGE 86 IV 145 E. 1 S. 147; BGE 81 IV 90 E. 1 S. 91; Urteile 6B_510/2011 vom 17. Oktober 2011 E. 2.3; 6S.490/2002 vom 9. Januar 2004 E. 7.2). Art. 33 Abs. 3 StGB ist auch anwendbar, wenn gegen die Beteiligten getrennte Verfahren geführt werden ( BGE 80 IV 209 E. 1 S. 211; CHRISTOF RIEDO, in: Basler Kommentar, Strafrecht, Bd. I, 3. Aufl. 2013, N. 40 zu Art. 33 StGB ; AUDE BICHOVSKY, in: Commentaire romand, Code pénal, Bd. I, 2009, N. 4 zu Art. 32 StGB ). Art. 32 und Art. 33 Abs. 3 StGB verankern den Grundsatz der Unteilbarkeit des Strafantrags und des Rückzugs desselben (vgl. BGE 132 IV 97 E. 3.3.1 S. 99). Der Grundsatz der Unteilbarkeit des Strafantrags soll verhindern, dass der Verletzte nach seinem Belieben nur einen einzelnen am Antragsdelikt Beteiligten herausgreift und unter Ausschluss der anderen bestrafen lässt ( BGE 132 IV 97 E. 3.3.1 S. 99; BGE 121 IV 150 E. 3a/aa S. 152). Art. 33 Abs. 3 StGB bewirkt, dass Art. 32 StGB nicht dadurch umgangen werden kann, dass zwar Antrag gegen alle Beteiligten gestellt, dieser aber in Bezug auf einzelne wieder zurückgezogen wird. Es gilt ausnahmslos die Unteilbarkeit des Rückzugs (vgl. BGE 132 IV 97 E. 3.3.1 und 3.3.3; Urteil 6B_510/2011 vom 17. Oktober 2011 E. 2.3). Der Wille, einen Strafantrag zurückzuziehen, muss unmissverständlich zum Ausdruck kommen ( BGE 89 IV 57 E. 3a S. 58; Urteile 6B_978/2013 vom 19. Mai 2014 E. 2.4; 6B_234/2012 vom 15. September 2012 E. 2.1; 6B_510/2011 vom 17. Oktober 2011 E. 2.3). Eine Desinteresseerklärung an der Strafverfolgung von Antragsdelikten gilt als Rückzug des Strafantrags (vgl. NIKLAUS SCHMID, Schweizerische Strafprozessordnung [StPO], Praxiskommentar, 2. Aufl. 2013, N. 5 zu Art. 304 StPO ; DONATSCH/SCHWARZENEGGER/WOHLERS, Strafprozessrecht, 2. Aufl. 2014, S. 19). Dies hat gemäss Art. 33 Abs. 3 StGB zur Folge, dass auch das Strafverfahren gegen die Beteiligten einzustellen ist. Anders verhält es sich, wenn der Strafantragsteller im Laufe des Strafverfahrens zum Schluss kommt, die BGE 143 IV 104 S. 113 Voraussetzungen der strafrechtlichen Verfolgung seien gegenüber einem ins Recht gefassten Beschuldigten nicht oder nicht mehr gegeben, und er deshalb nur in Bezug auf diesen bei den Strafverfolgungsbehörden die Einstellung des Strafverfahrens verlangt ( BGE 132 IV 97 E. 3.3.3 S. 100 f.; dazu auch Urteile 6B_234/2012 vom 15. September 2012 E. 2; 6B_510/2011 und 17. Oktober 2011 E. 2.4).</w:t>
      </w:r>
    </w:p>
    <w:p>
      <w:r>
        <w:rPr>
          <w:b/>
        </w:rPr>
        <w:t>E. 5.2.1</w:t>
      </w:r>
    </w:p>
    <w:p>
      <w:r>
        <w:t>Die Vorinstanz lässt unter Hinweis auf das erstinstanzliche Urteil offen, ob die Einstellung des Strafverfahrens gegen den Beschwerdeführer 1 gestützt auf Art. 55a StGB bezüglich der weiteren Beteiligten einem Rückzug des Strafantrags gleichkommt. Wie dargelegt, geht die Vorinstanz indes zu Unrecht davon aus, die im vorliegenden Verfahren angeklagten Tätlichkeiten vom 22. Juni 2012 würden von der Einstellungsverfügung vom 24. Oktober 2013 nicht erfasst (oben E. 4.4).</w:t>
      </w:r>
    </w:p>
    <w:p>
      <w:r>
        <w:rPr>
          <w:b/>
        </w:rPr>
        <w:t>E. 5.2.2</w:t>
      </w:r>
    </w:p>
    <w:p>
      <w:r>
        <w:t>In der Lehre wird die Auffassung vertreten, eine Desinteresseerklärung des Opfers an der Strafverfolgung des Ehegatten, des eingetragenen Partners oder des Lebenspartners wegen einfacher Körperverletzung, wiederholter Tätlichkeiten oder Drohung ( Art. 55a Abs. 1 lit. b StGB ) und das Verstreichenlassen der sechsmonatigen Widerrufsfrist gemäss Art. 55a Abs. 2 StGB komme einem Rückzug des Strafantrags gleich. Erfolge kein Widerruf ( Art. 55a Abs. 2 StGB ), entfalte die Desinteresseerklärung im Sinne von Art. 55a Abs. 1 lit. b StGB die gleiche Wirkung wie ein Strafantragsrückzug. Es liege ein nicht mehr zu beseitigendes Prozesshindernis vor und das Strafverfahren sei aufgrund der persönlichen Unteilbarkeit der Abgabe einer solchen Erklärung auch den Beteiligten gegenüber definitiv einzustellen (vgl. ROBERTO COLOMBI, Häusliche Gewalt - die Offizialisierung im Strafrecht am Beispiel der Stadt Zürich, 2009, S. 281 ff., insb. 285). Begründet wird dies damit, dass vor der Einführung von Art. 55a StGB ein Rückzug des Strafantrags gegen den Ehegatten bzw. Partner von Gesetzes wegen auch den Rückzug des Strafantrags gegen allfällige andere Tatbeteiligte bewirkte. Nicht einzusehen sei, weshalb es anders sein solle, wenn dieser "Rückzug" nunmehr auf dem Umweg über Art. 55a StGB erfolge. Dies umso weniger, weil hinter der Erklärung des Desinteresses an der Strafverfolgung des eigenen Lebensgefährten zumeist die gleichen Motivationen stehen dürften, die früher zum Rückzug des Strafantrags geführt hätten BGE 143 IV 104 S. 114 (COLOMBI, a.a.O., S. 282). Der Gesetzgeber habe bei der Offizialisierung der entsprechenden Tatbestände auf eine Intensivierung der Verfolgung derjenigen Täter abgezielt, die innerhalb einer besonderen Täter-Opfer-Beziehung gehandelt hätten. Werde dem Opfer - trotz Offizialisierung - die Möglichkeit eingeräumt, die Strafverfolgung der vom Gesetzgeber als schwerwiegender eingestuften Fälle doch noch zu stoppen, bedeute dies quasi eine Rückkehr zum System der Antragsdelikte. Der Desinteresseerklärung würden somit ähnliche Züge innewohnen wie dem Rückzug eines Strafantrags, so dass deren Einreichung im Endeffekt auch Wirkungen auf die Strafverfolgung eines Dritten entfalten können sollte. Wäre dem nicht so, ergäbe sich das paradoxe Ergebnis, dass das Opfer nunmehr das erreichen könnte, was unter dem System des Strafantrags nicht möglich gewesen sei, d.h. den Verzicht auf die Strafbarkeit des eigenen Partners und gleichzeitig die Strafbarkeit des Dritten. Somit würde letzten Endes die Strafverfolgung Dritter intensiviert und nicht die der im sozialen Nahraum handelnden Täter. Dies entspreche nicht dem Sinn der Gesetzesrevision (COLOMBI, a.a.O., S. 282 f.). Um unbillige Ergebnisse zu vermeiden, sollte bei der Einreichung einer auf die Einstellung des Offizialverfahrens abzielenden Prozesserklärung daher stets vom Prinzip der persönlichen Unteilbarkeit ausgegangen werden. Dies sei auch mit der ratio legis vereinbar. Werde auf die Verfolgung des Delikts verzichtet, das zum Schutz des Opfers offizialisiert worden sei, könne es nicht dem Sinne des Gesetzes entsprechen, wenn trotz einer dem Strafantragsrückzug ähnlichen Erklärung das Antragsdelikt dennoch verfolgt werden müsse (COLOMBI, a.a.O., S. 283).</w:t>
      </w:r>
    </w:p>
    <w:p>
      <w:r>
        <w:rPr>
          <w:b/>
        </w:rPr>
        <w:t>E. 5.2.3</w:t>
      </w:r>
    </w:p>
    <w:p>
      <w:r>
        <w:t>Der zitierten Lehre ist beizupflichten. Mit der Offizialisierung von Gewalthandlungen im sozialen Nahbereich (vgl. Art. 123 Ziff. 2 Abs. 3-5, Art. 126 Abs. 2 lit. b, b bis und c und Art. 180 Abs. 2 StGB ) setzte der Gesetzgeber ein Signal, dass er "häusliche Gewalt" nicht mehr länger als reine Privatsache betrachten will (BBl 2003 1920; siehe auch Urteil 2C_1039/2012 vom 16. Februar 2013 E. 3.3). Zugleich wollte er die Opfer von der moralischen Last befreien, für die Eröffnung des Strafverfahrens verantwortlich zu sein, und den Schutz für diejenigen Opfer verbessern, welche den Druckversuchen des Täters wehrlos ausgesetzt sind (vgl. BBl 2003 1920 Ziff. 3.2.1.1). Als Ausgleich zur erwähnten Offizialisierung von Gewalthandlungen im sozialen Nahbereich sieht Art. 55a StGB jedoch vor, dass das Strafverfahren in weniger schwerwiegenden Fällen häuslicher BGE 143 IV 104 S. 115 Gewalt auf Antrag bzw. mit Zustimmung des Opfers eingestellt werden kann (vgl. oben E. 4.1). Damit sollen die negativen Folgen, welche eine Strafverfolgung von Amtes wegen für das Opfer mit sich bringen kann, korrigiert werden (Urteil 6B_835/2009 vom 21. Dezember 2009 E. 4.2; BBl 2003 1920 ff. Ziff. 3.2). Mit der in Art. 55a StGB geschaffenen Möglichkeit einer Einstellung in allen Verfahrensstadien soll in Fällen von häuslicher Gewalt die Offizialisierung wieder abgeschwächt und das Verfahren immer eingestellt werden, wenn das Opfer eines Delikts im sozialen Nahraum die Durchführung eines Strafverfahrens nicht wünscht und ein Eingriff in den partnerschaftlichen Bereich möglichst vermieden werden soll ( BGE 135 IV 27 E. 2.2 S. 30 mit Hinweis). Das Ersuchen um Verfahrenssistierung bzw. die Zustimmung zum Antrag der zuständigen Behörde auf Verfahrenssistierung ( Art. 55a Abs. 1 lit. b StGB ) und das unbenutzte Verstreichenlassen der Frist für den Widerruf der Zustimmung zur Verfahrenssistierung ( Art. 55a Abs. 2 StGB ) kommen daher dem Rückzug eines Strafantrags gleich. Sind Handlungen des Ehegatten zu beurteilen, an welchen sich Dritte als Anstifter, Gehilfe oder Mittäter beteiligt haben sollen, ist angesichts des Grundsatzes der Unteilbarkeit der Strafverfolgung bei Antragsdelikten daher auch das Strafverfahren gegen die Beteiligten einzustellen.</w:t>
      </w:r>
    </w:p>
    <w:p>
      <w:r>
        <w:rPr>
          <w:b/>
        </w:rPr>
        <w:t>E. 5.3</w:t>
      </w:r>
    </w:p>
    <w:p>
      <w:r>
        <w:t>Der Beschwerdeführerin 2 wird vorgeworfen, sie habe sich an den Tätlichkeiten des Beschwerdeführers 1 zum Nachteil der Beschwerdegegnerin 2 ("Lösen der Arme vom Hund") aufgrund eines gemeinsamen Tatplans als Mittäterin beteiligt. Das Gesuch der Beschwerdegegnerin 2 um Einstellung des Strafverfahrens gegen den Beschwerdeführer 1 wegen Tätlichkeiten, die im Anschluss daran erfolgte Verfahrenssistierung und das Verstreichenlassen der Frist gemäss Art. 55a Abs. 2 StGB wirken sich angesichts der Unteilbarkeit der Strafverfolgung bei Antragsdelikten nach dem Gesagten auch auf die Beschwerdeführerin 2 aus. Die Prozessvoraussetzungen für eine Strafverfolgung der Beschwerdeführerin 2 wegen des "Lösens der Arme vom Hund" durch den Beschwerdeführer 1 sind damit nicht erfüllt. Da Letzterer die Rückführung des Hundes initiierte und der ganze Vorfall auf einen Streit der Ehegatten über die Zuteilung des gemeinsamen Hundes zurückzuführen ist, muss Gleiches auch für die Handlungen der Beschwerdeführerin 2 ("Wegziehen vom Hund an den Fussgelenken") und die dieser vorgeworfene Teilnahme an den Handlungen von D. ("Zuhalten des Mundes" und "Kitzeln unter den Armen") gelten. BGE 143 IV 104 S. 116 Das Prozesshindernis führt entgegen dem Antrag der Beschwerdeführerin 2 allerdings nicht zum Freispruch vom Vorwurf der Tätlichkeiten, sondern nur zur Einstellung des entsprechenden Strafverfahrens (vgl. Art. 319 Abs. 1 lit. d, Art. 329 Abs. 1 lit. b und Abs. 4 StPO ; Urteil 6B_776/2016 vom 8. November 2016 E. 1.5).</w:t>
      </w:r>
    </w:p>
    <w:p>
      <w:r>
        <w:rPr>
          <w:b/>
        </w:rPr>
        <w:t>E. 5.4</w:t>
      </w:r>
    </w:p>
    <w:p>
      <w:r>
        <w:t>Fraglich ist, ob die Staatsanwaltschaft die Beschwerdegegnerin 2 über die Wirkung der Einstellung des Strafverfahrens gegen den Beschwerdeführer 1 gestützt auf Art. 55a StGB auf die Strafverfolgung Dritter hätte aufklären müssen (vgl. COLOMBI, a.a.O., S. 283). Die Rechtsprechung bejahte bisher keine generelle Aufklärungspflicht der Behörden über die Unteilbarkeit des Strafantrags bzw. des Rückzugs desselben, welcher gemäss Art. 33 Abs. 2 StGB ohnehin nicht rückgängig gemacht werden kann. In BGE 121 IV 150 entschied das Bundesgericht lediglich, dass ein bewusst auf einzelne von mehreren Tatbeteiligten beschränkter Strafantrag entgegen der früheren Rechtsprechung nicht einfach für ungültig erklärt werden dürfe. Vielmehr müsse die Behörde in einem solchen Fall den Antragsteller darüber belehren, dass nach dem Gesetz entweder alle Tatbeteiligten zu verfolgen sind oder aber kein Tatbeteiligter verfolgt werden kann, und abklären, was dieser wolle (BGE, a.a.O., E. 3a). Dies kann mit einer generellen Aufklärungspflicht der Behörden über die Unteilbarkeit des Rückzugs des Strafantrags, wie sie in der Lehre teilweise postuliert wird (vgl. RIEDO, a.a.O., N. 43 zu Art. 33 StGB ; ders. , Der Strafantrag, 2004, S. 621), nicht gleichgesetzt werden. Vorliegend erfolgte der Verzicht auf die Strafverfolgung im Rahmen von Art. 55a StGB . Insoweit liegen besondere Gegebenheiten vor. Eine Aufklärungspflicht über die Unteilbarkeit der Strafverfolgung muss jedoch auch unter den konkreten Umständen verneint werden, zumal nicht ernsthaft davon ausgegangen werden konnte, die Einwilligung der Beschwerdegegnerin 2 in die Einstellung des Strafverfahrens wegen Tätlichkeiten gegen ihren Ehemann hänge davon ab, ob dessen Schwester und deren Freundin wegen allfälliger Tätlichkeiten im Zusammenhang mit dem Ereignis vom 22. Juni 2012 verfolgt werden können. Zu berücksichtigen ist dabei, dass sich die Ehegatten gegenseitig der Tätlichkeiten beschuldigten. Mit dem Strafverfahren gegen den Beschwerdeführer 1 wurde gleichzeitig auch das Strafverfahren wegen Tätlichkeiten gegen die Beschwerdegegnerin 2 eingestellt, was offensichtlich in deren Interesse war. Hinzu kommt, dass sich diese aufgrund des noch hängigen Verfahrens gegen ihren Ehegatten und dessen Schwester eine Bestrafung wegen BGE 143 IV 104 S. 117 Raubes erhoffte. Ein solcher Schuldspruch wäre von einem Rückzug des Strafantrags ohnehin nicht betroffen gewesen, da es sich dabei um ein Offizialdelikt handelt.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